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35D107" w14:textId="77777777" w:rsidR="001F0C09" w:rsidRDefault="00100518" w:rsidP="001F0C09">
      <w:pPr>
        <w:rPr>
          <w:rFonts w:ascii="Times New Roman" w:hAnsi="Times New Roman" w:cs="Times New Roman"/>
          <w:sz w:val="24"/>
          <w:szCs w:val="24"/>
        </w:rPr>
      </w:pPr>
      <w:r w:rsidRPr="001F0C09">
        <w:rPr>
          <w:rFonts w:ascii="Times New Roman" w:hAnsi="Times New Roman" w:cs="Times New Roman"/>
          <w:b/>
          <w:bCs/>
          <w:sz w:val="32"/>
          <w:szCs w:val="32"/>
        </w:rPr>
        <w:t>Rekindling the Spark</w:t>
      </w:r>
      <w:r>
        <w:rPr>
          <w:rFonts w:ascii="Times New Roman" w:hAnsi="Times New Roman" w:cs="Times New Roman"/>
          <w:sz w:val="24"/>
          <w:szCs w:val="24"/>
        </w:rPr>
        <w:t xml:space="preserve"> </w:t>
      </w:r>
      <w:r w:rsidRPr="001F0C09">
        <w:rPr>
          <w:rFonts w:ascii="Times New Roman" w:hAnsi="Times New Roman" w:cs="Times New Roman"/>
          <w:i/>
          <w:iCs/>
          <w:sz w:val="24"/>
          <w:szCs w:val="24"/>
        </w:rPr>
        <w:t xml:space="preserve">by John </w:t>
      </w:r>
      <w:proofErr w:type="spellStart"/>
      <w:r w:rsidRPr="001F0C09">
        <w:rPr>
          <w:rFonts w:ascii="Times New Roman" w:hAnsi="Times New Roman" w:cs="Times New Roman"/>
          <w:i/>
          <w:iCs/>
          <w:sz w:val="24"/>
          <w:szCs w:val="24"/>
        </w:rPr>
        <w:t>Kosowatz</w:t>
      </w:r>
      <w:proofErr w:type="spellEnd"/>
      <w:r>
        <w:rPr>
          <w:rFonts w:ascii="Times New Roman" w:hAnsi="Times New Roman" w:cs="Times New Roman"/>
          <w:sz w:val="24"/>
          <w:szCs w:val="24"/>
        </w:rPr>
        <w:t xml:space="preserve"> </w:t>
      </w:r>
      <w:r w:rsidR="001F0C09">
        <w:rPr>
          <w:rFonts w:ascii="Times New Roman" w:hAnsi="Times New Roman" w:cs="Times New Roman"/>
          <w:sz w:val="24"/>
          <w:szCs w:val="24"/>
        </w:rPr>
        <w:t>(Adapted)</w:t>
      </w:r>
    </w:p>
    <w:p w14:paraId="42C389B0" w14:textId="4BA0CCDD" w:rsidR="00100518" w:rsidRDefault="00100518">
      <w:pPr>
        <w:rPr>
          <w:rFonts w:ascii="Times New Roman" w:hAnsi="Times New Roman" w:cs="Times New Roman"/>
          <w:sz w:val="24"/>
          <w:szCs w:val="24"/>
        </w:rPr>
      </w:pPr>
    </w:p>
    <w:p w14:paraId="04735609" w14:textId="62860751" w:rsidR="00100518" w:rsidRPr="00100518" w:rsidRDefault="00100518">
      <w:pPr>
        <w:rPr>
          <w:rFonts w:ascii="Times New Roman" w:hAnsi="Times New Roman" w:cs="Times New Roman"/>
          <w:sz w:val="24"/>
          <w:szCs w:val="24"/>
        </w:rPr>
      </w:pPr>
      <w:r w:rsidRPr="00100518">
        <w:rPr>
          <w:rFonts w:ascii="Times New Roman" w:hAnsi="Times New Roman" w:cs="Times New Roman"/>
          <w:sz w:val="24"/>
          <w:szCs w:val="24"/>
        </w:rPr>
        <w:t>Go by the headlines, and the future seems bleak for the internal combustion engine, the trusty workhorse of modern mobility. This past year has seen announcements from several major countries—France, Germany, Great Britain, and India—stating their intention to bail fossil-fuel powered automobiles entirely. To a certain extent, those announcements can be dismissed as aspirational, as the goals are set for 2040, far beyond the life expectancy of cars on the road today. Still, Norway, an oil-exporting nation that is a leader in electric vehicles, has a deadline of 2025 for the end of emissions-producing vehicles.</w:t>
      </w:r>
    </w:p>
    <w:p w14:paraId="51947007" w14:textId="77777777" w:rsidR="00100518" w:rsidRPr="00100518" w:rsidRDefault="00100518">
      <w:pPr>
        <w:rPr>
          <w:rFonts w:ascii="Times New Roman" w:hAnsi="Times New Roman" w:cs="Times New Roman"/>
          <w:sz w:val="24"/>
          <w:szCs w:val="24"/>
        </w:rPr>
      </w:pPr>
      <w:r w:rsidRPr="00100518">
        <w:rPr>
          <w:rFonts w:ascii="Times New Roman" w:hAnsi="Times New Roman" w:cs="Times New Roman"/>
          <w:sz w:val="24"/>
          <w:szCs w:val="24"/>
        </w:rPr>
        <w:t xml:space="preserve">In September, China—where about 40 percent of all cars in the world are sold—weighed in. In a step forward from previous efforts, which focused on pushing auto firms to produce more electric vehicles while putting strict limits on car registration in crowded and heavily polluted Beijing and Shanghai, China’s vice minister of industry and information technology said the government is working with other regulators on a timetable to end production and sales of combustion-powered cars. </w:t>
      </w:r>
    </w:p>
    <w:p w14:paraId="023098A5" w14:textId="57B839F6" w:rsidR="00100518" w:rsidRPr="00100518" w:rsidRDefault="00100518">
      <w:pPr>
        <w:rPr>
          <w:rFonts w:ascii="Times New Roman" w:hAnsi="Times New Roman" w:cs="Times New Roman"/>
          <w:sz w:val="24"/>
          <w:szCs w:val="24"/>
        </w:rPr>
      </w:pPr>
      <w:r w:rsidRPr="00100518">
        <w:rPr>
          <w:rFonts w:ascii="Times New Roman" w:hAnsi="Times New Roman" w:cs="Times New Roman"/>
          <w:sz w:val="24"/>
          <w:szCs w:val="24"/>
        </w:rPr>
        <w:t>Even in the United States, which has shown no appetite for sweeping action at the federal level, eight states have set goals for electric-powered vehicles and aggressive emissions and mileage standards have promoted the development of cleaner and more efficient cars. In many cases that means cars with hybrid gas-electric power trains rather than all-electric battery-powered vehicles. But Tesla Motors, the manufacturer of electric cars, has a market capitalization of $61 billion, more than such established automakers as Ford, Honda, and General Motors.</w:t>
      </w:r>
    </w:p>
    <w:p w14:paraId="33D2BBE9" w14:textId="77777777" w:rsidR="00100518" w:rsidRPr="00100518" w:rsidRDefault="00100518">
      <w:pPr>
        <w:rPr>
          <w:rFonts w:ascii="Times New Roman" w:hAnsi="Times New Roman" w:cs="Times New Roman"/>
          <w:sz w:val="24"/>
          <w:szCs w:val="24"/>
        </w:rPr>
      </w:pPr>
      <w:r w:rsidRPr="00100518">
        <w:rPr>
          <w:rFonts w:ascii="Times New Roman" w:hAnsi="Times New Roman" w:cs="Times New Roman"/>
          <w:sz w:val="24"/>
          <w:szCs w:val="24"/>
        </w:rPr>
        <w:t xml:space="preserve">However, while governments and financial markets may be in love with battery-powered electric vehicles, don’t count out the internal combustion engine just yet. Continuing refinements are making the ICE smaller, stronger, and less polluting. The technology is not yet ready to lose its place in powering cars and trucks. </w:t>
      </w:r>
    </w:p>
    <w:p w14:paraId="480B780D" w14:textId="469A9854" w:rsidR="00100518" w:rsidRPr="00100518" w:rsidRDefault="00100518">
      <w:pPr>
        <w:rPr>
          <w:rFonts w:ascii="Times New Roman" w:hAnsi="Times New Roman" w:cs="Times New Roman"/>
          <w:sz w:val="24"/>
          <w:szCs w:val="24"/>
        </w:rPr>
      </w:pPr>
      <w:r w:rsidRPr="00100518">
        <w:rPr>
          <w:rFonts w:ascii="Times New Roman" w:hAnsi="Times New Roman" w:cs="Times New Roman"/>
          <w:sz w:val="24"/>
          <w:szCs w:val="24"/>
        </w:rPr>
        <w:t xml:space="preserve">“From a marketing standpoint, electrification and battery-powered engines are the absolute darling,” said Brett Smith, assistant director of manufacturing, engineering, and technology at the industry-backed Center for Automotive Research in Ann Arbor, Mich. “The reality is that it is a long-term trend that may take decades to get here. And because of the pressures of regulation, there has been an incredible amount of refinement to gas engines.” </w:t>
      </w:r>
    </w:p>
    <w:p w14:paraId="5D34E0C9" w14:textId="77777777" w:rsidR="00100518" w:rsidRPr="00100518" w:rsidRDefault="00100518">
      <w:pPr>
        <w:rPr>
          <w:rFonts w:ascii="Times New Roman" w:hAnsi="Times New Roman" w:cs="Times New Roman"/>
          <w:sz w:val="24"/>
          <w:szCs w:val="24"/>
        </w:rPr>
      </w:pPr>
      <w:r w:rsidRPr="00100518">
        <w:rPr>
          <w:rFonts w:ascii="Times New Roman" w:hAnsi="Times New Roman" w:cs="Times New Roman"/>
          <w:sz w:val="24"/>
          <w:szCs w:val="24"/>
        </w:rPr>
        <w:t xml:space="preserve">For many non-specialists, the case for electric vehicles is straightforward: It’s all about carbon dioxide and other emissions. But the advantage EVs hold at the tailpipe is not as strong as laypeople believe. For one, it does not </w:t>
      </w:r>
      <w:proofErr w:type="gramStart"/>
      <w:r w:rsidRPr="00100518">
        <w:rPr>
          <w:rFonts w:ascii="Times New Roman" w:hAnsi="Times New Roman" w:cs="Times New Roman"/>
          <w:sz w:val="24"/>
          <w:szCs w:val="24"/>
        </w:rPr>
        <w:t>take into account</w:t>
      </w:r>
      <w:proofErr w:type="gramEnd"/>
      <w:r w:rsidRPr="00100518">
        <w:rPr>
          <w:rFonts w:ascii="Times New Roman" w:hAnsi="Times New Roman" w:cs="Times New Roman"/>
          <w:sz w:val="24"/>
          <w:szCs w:val="24"/>
        </w:rPr>
        <w:t xml:space="preserve"> emissions from power plants that provide the electricity for EVs. In some regions that depends on coal power for electric generation, a conventional car that gets as little as 40 mpg will produce fewer emissions than an EV. Also, the environmental damage along the supply chain for lithium-ion batteries can be significant. A 2016 study by Arthur D. Little, the international consulting firm, comparing battery electric vehicles against internal combustion engine vehicles stated, “The ultimate </w:t>
      </w:r>
      <w:r w:rsidRPr="00100518">
        <w:rPr>
          <w:rFonts w:ascii="Times New Roman" w:hAnsi="Times New Roman" w:cs="Times New Roman"/>
          <w:sz w:val="24"/>
          <w:szCs w:val="24"/>
        </w:rPr>
        <w:lastRenderedPageBreak/>
        <w:t xml:space="preserve">environmental and economic reality of electric vehicles is far more complicated than their promise.” </w:t>
      </w:r>
    </w:p>
    <w:p w14:paraId="33E7F14D" w14:textId="77777777" w:rsidR="00100518" w:rsidRPr="00100518" w:rsidRDefault="00100518">
      <w:pPr>
        <w:rPr>
          <w:rFonts w:ascii="Times New Roman" w:hAnsi="Times New Roman" w:cs="Times New Roman"/>
          <w:sz w:val="24"/>
          <w:szCs w:val="24"/>
        </w:rPr>
      </w:pPr>
      <w:r w:rsidRPr="00100518">
        <w:rPr>
          <w:rFonts w:ascii="Times New Roman" w:hAnsi="Times New Roman" w:cs="Times New Roman"/>
          <w:sz w:val="24"/>
          <w:szCs w:val="24"/>
        </w:rPr>
        <w:t xml:space="preserve">The study showed BEVs enjoy economic advantages. The electricity cost associated with operating BEVs over </w:t>
      </w:r>
      <w:proofErr w:type="gramStart"/>
      <w:r w:rsidRPr="00100518">
        <w:rPr>
          <w:rFonts w:ascii="Times New Roman" w:hAnsi="Times New Roman" w:cs="Times New Roman"/>
          <w:sz w:val="24"/>
          <w:szCs w:val="24"/>
        </w:rPr>
        <w:t>a distance of one</w:t>
      </w:r>
      <w:proofErr w:type="gramEnd"/>
      <w:r w:rsidRPr="00100518">
        <w:rPr>
          <w:rFonts w:ascii="Times New Roman" w:hAnsi="Times New Roman" w:cs="Times New Roman"/>
          <w:sz w:val="24"/>
          <w:szCs w:val="24"/>
        </w:rPr>
        <w:t xml:space="preserve"> mile is significantly lower than the cost of gasoline over the same distance for a conventional car. The cost to maintain a BEV also is less, and battery technology has evolved to where the price per kilowatt hour of lithium-ion battery packs has dropped from $1,126 in 2010 to only $300 in 2015, according to the report. </w:t>
      </w:r>
    </w:p>
    <w:p w14:paraId="5B9E5172" w14:textId="77777777" w:rsidR="00100518" w:rsidRPr="00100518" w:rsidRDefault="00100518">
      <w:pPr>
        <w:rPr>
          <w:rFonts w:ascii="Times New Roman" w:hAnsi="Times New Roman" w:cs="Times New Roman"/>
          <w:sz w:val="24"/>
          <w:szCs w:val="24"/>
        </w:rPr>
      </w:pPr>
      <w:r w:rsidRPr="00100518">
        <w:rPr>
          <w:rFonts w:ascii="Times New Roman" w:hAnsi="Times New Roman" w:cs="Times New Roman"/>
          <w:sz w:val="24"/>
          <w:szCs w:val="24"/>
        </w:rPr>
        <w:t xml:space="preserve">But other economic factors intervene. Without exception, BEVs in 2015 were significantly more expensive to manufacture than internal combustion engine vehicles, mostly because of battery manufacturing, and were much more expensive at the dealer. </w:t>
      </w:r>
    </w:p>
    <w:p w14:paraId="26ECB6E4" w14:textId="77777777" w:rsidR="00100518" w:rsidRPr="00100518" w:rsidRDefault="00100518">
      <w:pPr>
        <w:rPr>
          <w:rFonts w:ascii="Times New Roman" w:hAnsi="Times New Roman" w:cs="Times New Roman"/>
          <w:sz w:val="24"/>
          <w:szCs w:val="24"/>
        </w:rPr>
      </w:pPr>
      <w:r w:rsidRPr="00100518">
        <w:rPr>
          <w:rFonts w:ascii="Times New Roman" w:hAnsi="Times New Roman" w:cs="Times New Roman"/>
          <w:sz w:val="24"/>
          <w:szCs w:val="24"/>
        </w:rPr>
        <w:t xml:space="preserve">The report shows that most of the environmental impacts generated by ICEVs are localized to the combustion of gasoline in the engine, but the BEV manufacturing process “generates a much more widely dispersed and damaging set of environmental impacts.” Those effects include the use of heavy metals in the manufacture of lithium-ion battery packs combined with pollution generated by the U.S. power grid when charging. Battery production relies on metals such as cobalt and materials like graphite, sourced from “poorly regulated and heavily polluting mines” in China and Africa. </w:t>
      </w:r>
    </w:p>
    <w:p w14:paraId="0E3A77C4" w14:textId="77777777" w:rsidR="00100518" w:rsidRPr="00100518" w:rsidRDefault="00100518">
      <w:pPr>
        <w:rPr>
          <w:rFonts w:ascii="Times New Roman" w:hAnsi="Times New Roman" w:cs="Times New Roman"/>
          <w:sz w:val="24"/>
          <w:szCs w:val="24"/>
        </w:rPr>
      </w:pPr>
      <w:r w:rsidRPr="00100518">
        <w:rPr>
          <w:rFonts w:ascii="Times New Roman" w:hAnsi="Times New Roman" w:cs="Times New Roman"/>
          <w:sz w:val="24"/>
          <w:szCs w:val="24"/>
        </w:rPr>
        <w:t xml:space="preserve">“Given the divergence in where environmental impacts are allocated, it is safe to say that a consumer who chooses to drive a BEV over an ICEV shifts the environmental impact of ownership,” according to the report. In other words, BEVs reduce local contributions to greenhouse gas emissions but they produce a different set of environmental challenges across the globe, “the consequences of which are largely borne by rural and often disadvantaged communities as well.” </w:t>
      </w:r>
    </w:p>
    <w:p w14:paraId="59CEFC00" w14:textId="77777777" w:rsidR="00100518" w:rsidRPr="00100518" w:rsidRDefault="00100518">
      <w:pPr>
        <w:rPr>
          <w:rFonts w:ascii="Times New Roman" w:hAnsi="Times New Roman" w:cs="Times New Roman"/>
          <w:sz w:val="24"/>
          <w:szCs w:val="24"/>
        </w:rPr>
      </w:pPr>
      <w:r w:rsidRPr="00100518">
        <w:rPr>
          <w:rFonts w:ascii="Times New Roman" w:hAnsi="Times New Roman" w:cs="Times New Roman"/>
          <w:sz w:val="24"/>
          <w:szCs w:val="24"/>
        </w:rPr>
        <w:t xml:space="preserve">Even with the drop in the cost of battery packs, the total cost of owning an EV in 2025 will still be between $6,000 and $11,000 higher than owning a conventional car, the A.D. Little report concludes. </w:t>
      </w:r>
    </w:p>
    <w:p w14:paraId="2DB7C520" w14:textId="77777777" w:rsidR="00100518" w:rsidRPr="00100518" w:rsidRDefault="00100518">
      <w:pPr>
        <w:rPr>
          <w:rFonts w:ascii="Times New Roman" w:hAnsi="Times New Roman" w:cs="Times New Roman"/>
          <w:sz w:val="24"/>
          <w:szCs w:val="24"/>
        </w:rPr>
      </w:pPr>
      <w:r w:rsidRPr="00100518">
        <w:rPr>
          <w:rFonts w:ascii="Times New Roman" w:hAnsi="Times New Roman" w:cs="Times New Roman"/>
          <w:sz w:val="24"/>
          <w:szCs w:val="24"/>
        </w:rPr>
        <w:t xml:space="preserve">According to John Dec, a researcher at the Sandia National Laboratories Combustion Research Facility in Livermore, Calif., the performance of internal combustion engines will improve over the coming decade. Advances in friction, motor oil, and fuel will mean battery-electric powertrains will have to improve more than anticipated to catch up with the performance of internal combustion engines. </w:t>
      </w:r>
    </w:p>
    <w:p w14:paraId="6C13676A" w14:textId="74A65FD8" w:rsidR="00FB0B1E" w:rsidRPr="00100518" w:rsidRDefault="00100518">
      <w:pPr>
        <w:rPr>
          <w:rFonts w:ascii="Times New Roman" w:hAnsi="Times New Roman" w:cs="Times New Roman"/>
          <w:sz w:val="24"/>
          <w:szCs w:val="24"/>
        </w:rPr>
      </w:pPr>
      <w:r w:rsidRPr="00100518">
        <w:rPr>
          <w:rFonts w:ascii="Times New Roman" w:hAnsi="Times New Roman" w:cs="Times New Roman"/>
          <w:sz w:val="24"/>
          <w:szCs w:val="24"/>
        </w:rPr>
        <w:t>“EVs are coming and they will grow,” Dec said. “But it’s way, way premature to say the internal combustion engine is dead.”</w:t>
      </w:r>
    </w:p>
    <w:p w14:paraId="67D07AA2" w14:textId="77777777" w:rsidR="00100518" w:rsidRPr="00100518" w:rsidRDefault="00100518">
      <w:pPr>
        <w:rPr>
          <w:rFonts w:ascii="Times New Roman" w:hAnsi="Times New Roman" w:cs="Times New Roman"/>
          <w:sz w:val="24"/>
          <w:szCs w:val="24"/>
        </w:rPr>
      </w:pPr>
      <w:r w:rsidRPr="00100518">
        <w:rPr>
          <w:rFonts w:ascii="Times New Roman" w:hAnsi="Times New Roman" w:cs="Times New Roman"/>
          <w:sz w:val="24"/>
          <w:szCs w:val="24"/>
        </w:rPr>
        <w:t xml:space="preserve">That price differential—and the American consumer’s unwillingness to pay it—may keep internal combustion engines on the road in the U.S. long after they have disappeared from showrooms around the world. Aside from niche applications and luxury vehicles such as Tesla Motors offerings, battery electric vehicles just won’t be able to compete with the internal combustion engine, alone or in gas-electric powertrains. </w:t>
      </w:r>
    </w:p>
    <w:p w14:paraId="05E6CFB0" w14:textId="5C35EBA1" w:rsidR="00100518" w:rsidRDefault="00100518">
      <w:pPr>
        <w:rPr>
          <w:rFonts w:ascii="Times New Roman" w:hAnsi="Times New Roman" w:cs="Times New Roman"/>
          <w:sz w:val="24"/>
          <w:szCs w:val="24"/>
        </w:rPr>
      </w:pPr>
      <w:r w:rsidRPr="00100518">
        <w:rPr>
          <w:rFonts w:ascii="Times New Roman" w:hAnsi="Times New Roman" w:cs="Times New Roman"/>
          <w:sz w:val="24"/>
          <w:szCs w:val="24"/>
        </w:rPr>
        <w:lastRenderedPageBreak/>
        <w:t>“I think the vast majority of the fleet will be using the internal combustion engine with [new] electric technology,” Dec predicted. “It should co-exist for at least three more decades.”</w:t>
      </w:r>
    </w:p>
    <w:p w14:paraId="1B9D6252" w14:textId="7FD1ADAA" w:rsidR="00100518" w:rsidRDefault="00100518">
      <w:pPr>
        <w:rPr>
          <w:rFonts w:ascii="Times New Roman" w:hAnsi="Times New Roman" w:cs="Times New Roman"/>
          <w:sz w:val="24"/>
          <w:szCs w:val="24"/>
        </w:rPr>
      </w:pPr>
    </w:p>
    <w:p w14:paraId="2A0056B5" w14:textId="0F29780E" w:rsidR="00100518" w:rsidRPr="006720E2" w:rsidRDefault="00100518">
      <w:pPr>
        <w:rPr>
          <w:rFonts w:ascii="Times New Roman" w:hAnsi="Times New Roman" w:cs="Times New Roman"/>
          <w:b/>
          <w:bCs/>
          <w:sz w:val="24"/>
          <w:szCs w:val="24"/>
        </w:rPr>
      </w:pPr>
      <w:r w:rsidRPr="006720E2">
        <w:rPr>
          <w:rFonts w:ascii="Times New Roman" w:hAnsi="Times New Roman" w:cs="Times New Roman"/>
          <w:b/>
          <w:bCs/>
          <w:sz w:val="24"/>
          <w:szCs w:val="24"/>
        </w:rPr>
        <w:t>/</w:t>
      </w:r>
      <w:r w:rsidR="006720E2" w:rsidRPr="006720E2">
        <w:rPr>
          <w:rFonts w:ascii="Times New Roman" w:hAnsi="Times New Roman" w:cs="Times New Roman"/>
          <w:b/>
          <w:bCs/>
          <w:sz w:val="24"/>
          <w:szCs w:val="24"/>
        </w:rPr>
        <w:t>985 words</w:t>
      </w:r>
    </w:p>
    <w:p w14:paraId="4DBFCEA9" w14:textId="77777777" w:rsidR="006147C1" w:rsidRDefault="006147C1">
      <w:pPr>
        <w:rPr>
          <w:rFonts w:ascii="Times New Roman" w:hAnsi="Times New Roman" w:cs="Times New Roman"/>
          <w:b/>
          <w:bCs/>
          <w:smallCaps/>
          <w:sz w:val="28"/>
          <w:szCs w:val="28"/>
        </w:rPr>
      </w:pPr>
    </w:p>
    <w:p w14:paraId="2E31C38A" w14:textId="63D3C1D4" w:rsidR="001F0C09" w:rsidRPr="006147C1" w:rsidRDefault="006147C1">
      <w:pPr>
        <w:rPr>
          <w:rFonts w:ascii="Times New Roman" w:hAnsi="Times New Roman" w:cs="Times New Roman"/>
          <w:b/>
          <w:bCs/>
          <w:smallCaps/>
          <w:sz w:val="28"/>
          <w:szCs w:val="28"/>
        </w:rPr>
      </w:pPr>
      <w:r w:rsidRPr="006147C1">
        <w:rPr>
          <w:rFonts w:ascii="Times New Roman" w:hAnsi="Times New Roman" w:cs="Times New Roman"/>
          <w:b/>
          <w:bCs/>
          <w:smallCaps/>
          <w:sz w:val="28"/>
          <w:szCs w:val="28"/>
          <w:highlight w:val="yellow"/>
        </w:rPr>
        <w:t>create a list of references page entry with selected information from below</w:t>
      </w:r>
      <w:bookmarkStart w:id="0" w:name="_GoBack"/>
      <w:bookmarkEnd w:id="0"/>
    </w:p>
    <w:p w14:paraId="6EA36DB2" w14:textId="6AAAD1C4" w:rsidR="001F0C09" w:rsidRDefault="001F0C09">
      <w:pPr>
        <w:rPr>
          <w:rFonts w:ascii="Times New Roman" w:hAnsi="Times New Roman" w:cs="Times New Roman"/>
          <w:sz w:val="24"/>
          <w:szCs w:val="24"/>
        </w:rPr>
      </w:pPr>
      <w:r>
        <w:rPr>
          <w:rFonts w:ascii="Times New Roman" w:hAnsi="Times New Roman" w:cs="Times New Roman"/>
          <w:sz w:val="24"/>
          <w:szCs w:val="24"/>
        </w:rPr>
        <w:t xml:space="preserve">The author of the article is John </w:t>
      </w:r>
      <w:proofErr w:type="spellStart"/>
      <w:r>
        <w:rPr>
          <w:rFonts w:ascii="Times New Roman" w:hAnsi="Times New Roman" w:cs="Times New Roman"/>
          <w:sz w:val="24"/>
          <w:szCs w:val="24"/>
        </w:rPr>
        <w:t>Kosowatz</w:t>
      </w:r>
      <w:proofErr w:type="spellEnd"/>
      <w:r>
        <w:rPr>
          <w:rFonts w:ascii="Times New Roman" w:hAnsi="Times New Roman" w:cs="Times New Roman"/>
          <w:sz w:val="24"/>
          <w:szCs w:val="24"/>
        </w:rPr>
        <w:t xml:space="preserve">. The full name of the article is Rekindling the spark: Battery-powered vehicles have captured the imagination of the automotive industry. But the trusty internal combustion engine has the capacity to stay relevant for decades to come. The article appeared in the journal </w:t>
      </w:r>
      <w:r w:rsidRPr="001F0C09">
        <w:rPr>
          <w:rFonts w:ascii="Times New Roman" w:hAnsi="Times New Roman" w:cs="Times New Roman"/>
          <w:i/>
          <w:iCs/>
          <w:sz w:val="24"/>
          <w:szCs w:val="24"/>
        </w:rPr>
        <w:t>Mechanical Engineering</w:t>
      </w:r>
      <w:r>
        <w:rPr>
          <w:rFonts w:ascii="Times New Roman" w:hAnsi="Times New Roman" w:cs="Times New Roman"/>
          <w:sz w:val="24"/>
          <w:szCs w:val="24"/>
        </w:rPr>
        <w:t xml:space="preserve">, volume 139, issue #11, pp. 28-33, 2017. The article’s </w:t>
      </w:r>
      <w:proofErr w:type="spellStart"/>
      <w:r>
        <w:rPr>
          <w:rFonts w:ascii="Times New Roman" w:hAnsi="Times New Roman" w:cs="Times New Roman"/>
          <w:sz w:val="24"/>
          <w:szCs w:val="24"/>
        </w:rPr>
        <w:t>doi</w:t>
      </w:r>
      <w:proofErr w:type="spellEnd"/>
      <w:r>
        <w:rPr>
          <w:rFonts w:ascii="Times New Roman" w:hAnsi="Times New Roman" w:cs="Times New Roman"/>
          <w:sz w:val="24"/>
          <w:szCs w:val="24"/>
        </w:rPr>
        <w:t xml:space="preserve"> is DOI 10.1115/1.2017-Nov-1</w:t>
      </w:r>
    </w:p>
    <w:p w14:paraId="32AA4143" w14:textId="77777777" w:rsidR="001F0C09" w:rsidRDefault="001F0C09">
      <w:pPr>
        <w:rPr>
          <w:rFonts w:ascii="Times New Roman" w:hAnsi="Times New Roman" w:cs="Times New Roman"/>
          <w:sz w:val="24"/>
          <w:szCs w:val="24"/>
        </w:rPr>
      </w:pPr>
    </w:p>
    <w:p w14:paraId="4EE9CA46" w14:textId="77777777" w:rsidR="001F0C09" w:rsidRDefault="001F0C09">
      <w:pPr>
        <w:rPr>
          <w:rFonts w:ascii="Times New Roman" w:hAnsi="Times New Roman" w:cs="Times New Roman"/>
          <w:sz w:val="24"/>
          <w:szCs w:val="24"/>
        </w:rPr>
      </w:pPr>
    </w:p>
    <w:p w14:paraId="00635371" w14:textId="363E40CB" w:rsidR="00100518" w:rsidRPr="001F0C09" w:rsidRDefault="00100518">
      <w:pPr>
        <w:rPr>
          <w:rFonts w:ascii="Times New Roman" w:hAnsi="Times New Roman" w:cs="Times New Roman"/>
          <w:sz w:val="24"/>
          <w:szCs w:val="24"/>
        </w:rPr>
      </w:pPr>
    </w:p>
    <w:sectPr w:rsidR="00100518" w:rsidRPr="001F0C0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0518"/>
    <w:rsid w:val="00100518"/>
    <w:rsid w:val="001F0C09"/>
    <w:rsid w:val="006147C1"/>
    <w:rsid w:val="006720E2"/>
    <w:rsid w:val="00FB0B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F2D9AB"/>
  <w15:chartTrackingRefBased/>
  <w15:docId w15:val="{187F8044-4E01-42CA-BBC5-46A060C7A9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1032</Words>
  <Characters>5887</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 Shaw</dc:creator>
  <cp:keywords/>
  <dc:description/>
  <cp:lastModifiedBy>Alan Shaw</cp:lastModifiedBy>
  <cp:revision>2</cp:revision>
  <dcterms:created xsi:type="dcterms:W3CDTF">2020-11-08T19:44:00Z</dcterms:created>
  <dcterms:modified xsi:type="dcterms:W3CDTF">2020-11-08T19:44:00Z</dcterms:modified>
</cp:coreProperties>
</file>